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D1473" w14:textId="2DE36C77" w:rsidR="005A62A1" w:rsidRDefault="005A62A1" w:rsidP="005A62A1">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410B3A">
        <w:rPr>
          <w:rFonts w:ascii="Arial" w:hAnsi="Arial" w:cs="Arial"/>
          <w:b/>
          <w:bCs/>
        </w:rPr>
        <w:t>1</w:t>
      </w:r>
      <w:r w:rsidRPr="00435F1E">
        <w:rPr>
          <w:rFonts w:ascii="Arial" w:hAnsi="Arial" w:cs="Arial"/>
          <w:b/>
          <w:bCs/>
        </w:rPr>
        <w:tab/>
      </w:r>
      <w:r w:rsidRPr="00435F1E">
        <w:rPr>
          <w:rFonts w:ascii="Arial" w:hAnsi="Arial" w:cs="Arial"/>
          <w:b/>
          <w:bCs/>
        </w:rPr>
        <w:tab/>
      </w:r>
      <w:r>
        <w:rPr>
          <w:rFonts w:ascii="Arial" w:hAnsi="Arial" w:cs="Arial"/>
          <w:b/>
          <w:bCs/>
        </w:rPr>
        <w:tab/>
      </w:r>
      <w:r w:rsidR="00611CC8" w:rsidRPr="00611CC8">
        <w:rPr>
          <w:rFonts w:ascii="Arial" w:hAnsi="Arial" w:cs="Arial"/>
          <w:b/>
          <w:bCs/>
        </w:rPr>
        <w:t>R1-2004246</w:t>
      </w:r>
    </w:p>
    <w:p w14:paraId="25A66DA0" w14:textId="7F44EFDC" w:rsidR="005A62A1" w:rsidRPr="00435F1E" w:rsidRDefault="005A62A1" w:rsidP="005A62A1">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410B3A">
        <w:rPr>
          <w:rFonts w:ascii="Arial" w:eastAsia="MS Mincho" w:hAnsi="Arial" w:cs="Arial"/>
          <w:b/>
          <w:bCs/>
          <w:lang w:eastAsia="ja-JP"/>
        </w:rPr>
        <w:t>May 25</w:t>
      </w:r>
      <w:r w:rsidR="00410B3A" w:rsidRPr="00410B3A">
        <w:rPr>
          <w:rFonts w:ascii="Arial" w:eastAsia="MS Mincho" w:hAnsi="Arial" w:cs="Arial"/>
          <w:b/>
          <w:bCs/>
          <w:vertAlign w:val="superscript"/>
          <w:lang w:eastAsia="ja-JP"/>
        </w:rPr>
        <w:t>th</w:t>
      </w:r>
      <w:r w:rsidR="00410B3A">
        <w:rPr>
          <w:rFonts w:ascii="Arial" w:eastAsia="MS Mincho" w:hAnsi="Arial" w:cs="Arial"/>
          <w:b/>
          <w:bCs/>
          <w:lang w:eastAsia="ja-JP"/>
        </w:rPr>
        <w:t xml:space="preserve"> – June 5</w:t>
      </w:r>
      <w:r w:rsidR="00410B3A" w:rsidRPr="00410B3A">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CC851B0" w14:textId="77777777" w:rsidR="005A62A1" w:rsidRPr="001F044A" w:rsidRDefault="005A62A1" w:rsidP="005A62A1">
      <w:pPr>
        <w:tabs>
          <w:tab w:val="center" w:pos="4536"/>
          <w:tab w:val="right" w:pos="9072"/>
        </w:tabs>
        <w:rPr>
          <w:rFonts w:ascii="Arial" w:eastAsia="MS Mincho" w:hAnsi="Arial" w:cs="Arial"/>
          <w:b/>
          <w:bCs/>
          <w:lang w:eastAsia="ja-JP"/>
        </w:rPr>
      </w:pPr>
    </w:p>
    <w:p w14:paraId="2BF2C07A" w14:textId="5201B4AC" w:rsidR="005A62A1" w:rsidRDefault="005A62A1" w:rsidP="005A62A1">
      <w:pPr>
        <w:pStyle w:val="3GPPHeader"/>
        <w:rPr>
          <w:sz w:val="22"/>
          <w:szCs w:val="22"/>
        </w:rPr>
      </w:pPr>
      <w:r w:rsidRPr="00315C6E">
        <w:rPr>
          <w:sz w:val="22"/>
          <w:szCs w:val="22"/>
        </w:rPr>
        <w:t>Agenda Item:</w:t>
      </w:r>
      <w:r w:rsidRPr="00315C6E">
        <w:rPr>
          <w:sz w:val="22"/>
          <w:szCs w:val="22"/>
        </w:rPr>
        <w:tab/>
      </w:r>
      <w:r w:rsidR="00410B3A">
        <w:rPr>
          <w:sz w:val="22"/>
          <w:szCs w:val="22"/>
        </w:rPr>
        <w:t>8.5</w:t>
      </w:r>
    </w:p>
    <w:p w14:paraId="1ACEE5C2" w14:textId="77777777" w:rsidR="005A62A1" w:rsidRPr="00315C6E" w:rsidRDefault="005A62A1" w:rsidP="005A62A1">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E510A5D" w14:textId="77777777" w:rsidR="005A62A1" w:rsidRDefault="005A62A1" w:rsidP="005A62A1">
      <w:pPr>
        <w:pStyle w:val="3GPPHeader"/>
        <w:rPr>
          <w:sz w:val="22"/>
          <w:szCs w:val="22"/>
        </w:rPr>
      </w:pPr>
      <w:r w:rsidRPr="00315C6E">
        <w:rPr>
          <w:sz w:val="22"/>
          <w:szCs w:val="22"/>
        </w:rPr>
        <w:t>Title:</w:t>
      </w:r>
      <w:r w:rsidRPr="00315C6E">
        <w:rPr>
          <w:sz w:val="22"/>
          <w:szCs w:val="22"/>
        </w:rPr>
        <w:tab/>
      </w:r>
      <w:r>
        <w:rPr>
          <w:sz w:val="22"/>
          <w:szCs w:val="22"/>
        </w:rPr>
        <w:t>Discussion on HARQ/CSI enhancements</w:t>
      </w:r>
    </w:p>
    <w:p w14:paraId="56073ED1" w14:textId="77777777" w:rsidR="005A62A1" w:rsidRPr="00D86340" w:rsidRDefault="005A62A1" w:rsidP="005A62A1">
      <w:pPr>
        <w:pStyle w:val="3GPPHeader"/>
        <w:rPr>
          <w:sz w:val="22"/>
          <w:szCs w:val="22"/>
        </w:rPr>
      </w:pPr>
      <w:r>
        <w:rPr>
          <w:sz w:val="22"/>
          <w:szCs w:val="22"/>
        </w:rPr>
        <w:t>Document for:</w:t>
      </w:r>
      <w:r>
        <w:rPr>
          <w:sz w:val="22"/>
          <w:szCs w:val="22"/>
        </w:rPr>
        <w:tab/>
        <w:t>Discussion/</w:t>
      </w:r>
      <w:r w:rsidRPr="00315C6E">
        <w:rPr>
          <w:sz w:val="22"/>
          <w:szCs w:val="22"/>
        </w:rPr>
        <w:t>Decision</w:t>
      </w:r>
    </w:p>
    <w:p w14:paraId="6F01B822" w14:textId="77777777" w:rsidR="005A62A1" w:rsidRDefault="005A62A1" w:rsidP="005A62A1">
      <w:pPr>
        <w:pStyle w:val="Heading1"/>
      </w:pPr>
      <w:r>
        <w:t xml:space="preserve">1. </w:t>
      </w:r>
      <w:r w:rsidRPr="00315C6E">
        <w:t>Introduction</w:t>
      </w:r>
    </w:p>
    <w:p w14:paraId="3001D2E2" w14:textId="77777777" w:rsidR="005A62A1" w:rsidRPr="00D86340" w:rsidRDefault="005A62A1" w:rsidP="005A62A1"/>
    <w:p w14:paraId="5103FC8C" w14:textId="77777777" w:rsidR="005A62A1" w:rsidRPr="00C74BBC" w:rsidRDefault="005A62A1" w:rsidP="005A62A1">
      <w:pPr>
        <w:rPr>
          <w:sz w:val="20"/>
          <w:szCs w:val="20"/>
        </w:rPr>
      </w:pPr>
      <w:r w:rsidRPr="00C74BBC">
        <w:rPr>
          <w:sz w:val="20"/>
          <w:szCs w:val="20"/>
        </w:rPr>
        <w:t>At RAN #86, a new work item “Enhanced Industrial Internet of Things (IoT) and URLLC support” was approved.  There are five objectives for the approved work item:</w:t>
      </w:r>
    </w:p>
    <w:p w14:paraId="20FC5589" w14:textId="77777777" w:rsidR="005A62A1" w:rsidRPr="00C74BBC" w:rsidRDefault="005A62A1" w:rsidP="005A62A1">
      <w:pPr>
        <w:ind w:left="360"/>
        <w:rPr>
          <w:sz w:val="20"/>
          <w:szCs w:val="20"/>
          <w:lang w:eastAsia="fi-FI"/>
        </w:rPr>
      </w:pPr>
    </w:p>
    <w:p w14:paraId="0B6A37F9" w14:textId="77777777" w:rsidR="005A62A1" w:rsidRPr="00C74BBC" w:rsidRDefault="005A62A1" w:rsidP="005A62A1">
      <w:pPr>
        <w:numPr>
          <w:ilvl w:val="0"/>
          <w:numId w:val="1"/>
        </w:numPr>
        <w:overflowPunct w:val="0"/>
        <w:autoSpaceDE w:val="0"/>
        <w:autoSpaceDN w:val="0"/>
        <w:spacing w:after="180"/>
        <w:rPr>
          <w:sz w:val="20"/>
          <w:szCs w:val="20"/>
          <w:lang w:eastAsia="fi-FI"/>
        </w:rPr>
      </w:pPr>
      <w:r w:rsidRPr="00C74BBC">
        <w:rPr>
          <w:sz w:val="20"/>
          <w:szCs w:val="20"/>
        </w:rPr>
        <w:t xml:space="preserve">Study, identify and specify if needed, required Physical Layer feedback enhancements for meeting URLLC requirements covering </w:t>
      </w:r>
    </w:p>
    <w:p w14:paraId="04F1FEB6" w14:textId="77777777" w:rsidR="005A62A1" w:rsidRPr="00C74BBC" w:rsidRDefault="005A62A1" w:rsidP="005A62A1">
      <w:pPr>
        <w:numPr>
          <w:ilvl w:val="2"/>
          <w:numId w:val="1"/>
        </w:numPr>
        <w:overflowPunct w:val="0"/>
        <w:autoSpaceDE w:val="0"/>
        <w:autoSpaceDN w:val="0"/>
        <w:spacing w:after="180"/>
        <w:rPr>
          <w:sz w:val="20"/>
          <w:szCs w:val="20"/>
        </w:rPr>
      </w:pPr>
      <w:r w:rsidRPr="00C74BBC">
        <w:rPr>
          <w:sz w:val="20"/>
          <w:szCs w:val="20"/>
        </w:rPr>
        <w:t>UE feedback enhancements for HARQ-ACK [RAN1]</w:t>
      </w:r>
    </w:p>
    <w:p w14:paraId="52C548E2" w14:textId="77777777" w:rsidR="005A62A1" w:rsidRPr="00C74BBC" w:rsidRDefault="005A62A1" w:rsidP="005A62A1">
      <w:pPr>
        <w:pStyle w:val="ListParagraph"/>
        <w:numPr>
          <w:ilvl w:val="2"/>
          <w:numId w:val="1"/>
        </w:numPr>
        <w:overflowPunct w:val="0"/>
        <w:autoSpaceDE w:val="0"/>
        <w:autoSpaceDN w:val="0"/>
        <w:spacing w:after="180"/>
        <w:rPr>
          <w:rFonts w:ascii="Times New Roman" w:eastAsia="Times New Roman" w:hAnsi="Times New Roman"/>
          <w:sz w:val="20"/>
          <w:szCs w:val="20"/>
        </w:rPr>
      </w:pPr>
      <w:r w:rsidRPr="00C74BBC">
        <w:rPr>
          <w:rFonts w:ascii="Times New Roman" w:eastAsia="Times New Roman" w:hAnsi="Times New Roman"/>
          <w:sz w:val="20"/>
          <w:szCs w:val="20"/>
        </w:rPr>
        <w:t>CSI feedback enhancements to allow for more accurate MCS selection [RAN1]</w:t>
      </w:r>
    </w:p>
    <w:p w14:paraId="7589EBDA" w14:textId="77777777" w:rsidR="005A62A1" w:rsidRPr="00C74BBC" w:rsidRDefault="005A62A1" w:rsidP="005A62A1">
      <w:pPr>
        <w:pStyle w:val="ListParagraph"/>
        <w:ind w:left="2160"/>
        <w:rPr>
          <w:rFonts w:ascii="Times New Roman" w:eastAsia="Times New Roman" w:hAnsi="Times New Roman"/>
          <w:sz w:val="20"/>
          <w:szCs w:val="20"/>
        </w:rPr>
      </w:pPr>
      <w:r w:rsidRPr="00C74BBC">
        <w:rPr>
          <w:rFonts w:ascii="Times New Roman" w:eastAsia="Times New Roman" w:hAnsi="Times New Roman"/>
          <w:sz w:val="20"/>
          <w:szCs w:val="20"/>
        </w:rPr>
        <w:t xml:space="preserve">Note: DMRS-based CSI feedback is not in scope of this WI </w:t>
      </w:r>
    </w:p>
    <w:p w14:paraId="4729FDA9" w14:textId="77777777" w:rsidR="005A62A1" w:rsidRPr="00C74BBC" w:rsidRDefault="005A62A1" w:rsidP="005A62A1">
      <w:pPr>
        <w:numPr>
          <w:ilvl w:val="0"/>
          <w:numId w:val="1"/>
        </w:numPr>
        <w:overflowPunct w:val="0"/>
        <w:autoSpaceDE w:val="0"/>
        <w:autoSpaceDN w:val="0"/>
        <w:jc w:val="both"/>
        <w:rPr>
          <w:sz w:val="20"/>
          <w:szCs w:val="20"/>
          <w:lang w:eastAsia="fi-FI"/>
        </w:rPr>
      </w:pPr>
      <w:bookmarkStart w:id="0" w:name="_Hlk26864288"/>
      <w:r w:rsidRPr="00C74BBC">
        <w:rPr>
          <w:sz w:val="20"/>
          <w:szCs w:val="20"/>
        </w:rPr>
        <w:t>Identify potential enhancements to ensure Release 16 feature compatibility with unlicensed band URLLC/</w:t>
      </w:r>
      <w:proofErr w:type="spellStart"/>
      <w:r w:rsidRPr="00C74BBC">
        <w:rPr>
          <w:sz w:val="20"/>
          <w:szCs w:val="20"/>
        </w:rPr>
        <w:t>IIoT</w:t>
      </w:r>
      <w:proofErr w:type="spellEnd"/>
      <w:r w:rsidRPr="00C74BBC">
        <w:rPr>
          <w:sz w:val="20"/>
          <w:szCs w:val="20"/>
        </w:rPr>
        <w:t xml:space="preserve"> operation in controlled environment </w:t>
      </w:r>
      <w:r w:rsidRPr="00C74BBC">
        <w:rPr>
          <w:sz w:val="20"/>
          <w:szCs w:val="20"/>
          <w:lang w:eastAsia="ja-JP"/>
        </w:rPr>
        <w:t>[RAN1, RAN2]</w:t>
      </w:r>
    </w:p>
    <w:p w14:paraId="30F512CA" w14:textId="77777777" w:rsidR="005A62A1" w:rsidRPr="00C74BBC" w:rsidRDefault="005A62A1" w:rsidP="005A62A1">
      <w:pPr>
        <w:numPr>
          <w:ilvl w:val="1"/>
          <w:numId w:val="1"/>
        </w:numPr>
        <w:overflowPunct w:val="0"/>
        <w:autoSpaceDE w:val="0"/>
        <w:autoSpaceDN w:val="0"/>
        <w:jc w:val="both"/>
        <w:rPr>
          <w:sz w:val="20"/>
          <w:szCs w:val="20"/>
          <w:lang w:eastAsia="fi-FI"/>
        </w:rPr>
      </w:pPr>
      <w:r w:rsidRPr="00C74BBC">
        <w:rPr>
          <w:sz w:val="20"/>
          <w:szCs w:val="20"/>
          <w:lang w:eastAsia="ja-JP"/>
        </w:rPr>
        <w:t>Detailed objectives to be clarified at RAN#87 based on essential issues to be identified in RAN#87 (if any)</w:t>
      </w:r>
    </w:p>
    <w:bookmarkEnd w:id="0"/>
    <w:p w14:paraId="44DE936B" w14:textId="77777777" w:rsidR="005A62A1" w:rsidRPr="00C74BBC" w:rsidRDefault="005A62A1" w:rsidP="005A62A1">
      <w:pPr>
        <w:ind w:left="2154"/>
        <w:rPr>
          <w:sz w:val="20"/>
          <w:szCs w:val="20"/>
        </w:rPr>
      </w:pPr>
    </w:p>
    <w:p w14:paraId="29CA4704" w14:textId="77777777" w:rsidR="005A62A1" w:rsidRPr="00C74BBC" w:rsidRDefault="005A62A1" w:rsidP="005A62A1">
      <w:pPr>
        <w:numPr>
          <w:ilvl w:val="0"/>
          <w:numId w:val="1"/>
        </w:numPr>
        <w:overflowPunct w:val="0"/>
        <w:autoSpaceDE w:val="0"/>
        <w:autoSpaceDN w:val="0"/>
        <w:adjustRightInd w:val="0"/>
        <w:jc w:val="both"/>
        <w:rPr>
          <w:sz w:val="20"/>
          <w:szCs w:val="20"/>
        </w:rPr>
      </w:pPr>
      <w:r w:rsidRPr="00C74BBC">
        <w:rPr>
          <w:sz w:val="20"/>
          <w:szCs w:val="20"/>
          <w:lang w:eastAsia="ja-JP"/>
        </w:rPr>
        <w:t>Intra-UE multiplexing and prioritization of traffic with different priority</w:t>
      </w:r>
      <w:r w:rsidRPr="00C74BBC">
        <w:rPr>
          <w:sz w:val="20"/>
          <w:szCs w:val="20"/>
        </w:rPr>
        <w:t xml:space="preserve"> </w:t>
      </w:r>
      <w:r w:rsidRPr="00C74BBC">
        <w:rPr>
          <w:sz w:val="20"/>
          <w:szCs w:val="20"/>
          <w:lang w:eastAsia="ja-JP"/>
        </w:rPr>
        <w:t>based on work done in Rel.16 [RAN1]:</w:t>
      </w:r>
    </w:p>
    <w:p w14:paraId="50132172" w14:textId="77777777" w:rsidR="005A62A1" w:rsidRPr="00C74BBC" w:rsidRDefault="005A62A1" w:rsidP="005A62A1">
      <w:pPr>
        <w:numPr>
          <w:ilvl w:val="0"/>
          <w:numId w:val="3"/>
        </w:numPr>
        <w:overflowPunct w:val="0"/>
        <w:autoSpaceDE w:val="0"/>
        <w:autoSpaceDN w:val="0"/>
        <w:adjustRightInd w:val="0"/>
        <w:jc w:val="both"/>
        <w:rPr>
          <w:sz w:val="20"/>
          <w:szCs w:val="20"/>
        </w:rPr>
      </w:pPr>
      <w:r w:rsidRPr="00C74BBC">
        <w:rPr>
          <w:sz w:val="20"/>
          <w:szCs w:val="20"/>
        </w:rPr>
        <w:t xml:space="preserve">Specify multiplexing behavior among HARQ-ACK/SR/CSI and PUSCH for traffic with different priorities, including the cases with UCI on PUCCH and UCI on PUSCH. </w:t>
      </w:r>
    </w:p>
    <w:p w14:paraId="08F6E6B6" w14:textId="77777777" w:rsidR="005A62A1" w:rsidRPr="00C74BBC" w:rsidRDefault="005A62A1" w:rsidP="005A62A1">
      <w:pPr>
        <w:numPr>
          <w:ilvl w:val="0"/>
          <w:numId w:val="1"/>
        </w:numPr>
        <w:overflowPunct w:val="0"/>
        <w:autoSpaceDE w:val="0"/>
        <w:autoSpaceDN w:val="0"/>
        <w:adjustRightInd w:val="0"/>
        <w:textAlignment w:val="baseline"/>
        <w:rPr>
          <w:sz w:val="20"/>
          <w:szCs w:val="20"/>
        </w:rPr>
      </w:pPr>
      <w:r w:rsidRPr="00C74BBC">
        <w:rPr>
          <w:sz w:val="20"/>
          <w:szCs w:val="20"/>
        </w:rPr>
        <w:t>Enhancements for support of time synchronization:</w:t>
      </w:r>
    </w:p>
    <w:p w14:paraId="02FD94DC" w14:textId="77777777" w:rsidR="005A62A1" w:rsidRPr="00C74BBC" w:rsidRDefault="005A62A1" w:rsidP="005A62A1">
      <w:pPr>
        <w:numPr>
          <w:ilvl w:val="0"/>
          <w:numId w:val="2"/>
        </w:numPr>
        <w:overflowPunct w:val="0"/>
        <w:autoSpaceDE w:val="0"/>
        <w:autoSpaceDN w:val="0"/>
        <w:adjustRightInd w:val="0"/>
        <w:textAlignment w:val="baseline"/>
        <w:rPr>
          <w:sz w:val="20"/>
          <w:szCs w:val="20"/>
        </w:rPr>
      </w:pPr>
      <w:r w:rsidRPr="00C74BBC">
        <w:rPr>
          <w:sz w:val="20"/>
          <w:szCs w:val="20"/>
        </w:rPr>
        <w:t>RAN impacts of SA2 work on uplink time synchronization for TSN, if any. [RAN2]</w:t>
      </w:r>
    </w:p>
    <w:p w14:paraId="55446D00" w14:textId="77777777" w:rsidR="005A62A1" w:rsidRPr="00C74BBC" w:rsidRDefault="005A62A1" w:rsidP="005A62A1">
      <w:pPr>
        <w:numPr>
          <w:ilvl w:val="0"/>
          <w:numId w:val="2"/>
        </w:numPr>
        <w:overflowPunct w:val="0"/>
        <w:autoSpaceDE w:val="0"/>
        <w:autoSpaceDN w:val="0"/>
        <w:adjustRightInd w:val="0"/>
        <w:textAlignment w:val="baseline"/>
        <w:rPr>
          <w:sz w:val="20"/>
          <w:szCs w:val="20"/>
        </w:rPr>
      </w:pPr>
      <w:r w:rsidRPr="00C74BBC">
        <w:rPr>
          <w:sz w:val="20"/>
          <w:szCs w:val="20"/>
        </w:rPr>
        <w:t>Propagation delay compensation enhancements (including mobility issues, if any). [RAN2, RAN1, RAN3, RAN4]</w:t>
      </w:r>
    </w:p>
    <w:p w14:paraId="3D1671DE" w14:textId="77777777" w:rsidR="005A62A1" w:rsidRPr="00C74BBC" w:rsidRDefault="005A62A1" w:rsidP="005A62A1">
      <w:pPr>
        <w:numPr>
          <w:ilvl w:val="0"/>
          <w:numId w:val="1"/>
        </w:numPr>
        <w:overflowPunct w:val="0"/>
        <w:autoSpaceDE w:val="0"/>
        <w:autoSpaceDN w:val="0"/>
        <w:adjustRightInd w:val="0"/>
        <w:textAlignment w:val="baseline"/>
        <w:rPr>
          <w:sz w:val="20"/>
          <w:szCs w:val="20"/>
        </w:rPr>
      </w:pPr>
      <w:r w:rsidRPr="00C74BBC">
        <w:rPr>
          <w:sz w:val="20"/>
          <w:szCs w:val="20"/>
        </w:rPr>
        <w:t xml:space="preserve">RAN enhancements based on new QoS related parameters if any, e.g. survival time, decided from SA2. [RAN2, RAN3] </w:t>
      </w:r>
    </w:p>
    <w:p w14:paraId="211B2C77" w14:textId="77777777" w:rsidR="005A62A1" w:rsidRPr="00C74BBC" w:rsidRDefault="005A62A1" w:rsidP="005A62A1">
      <w:pPr>
        <w:rPr>
          <w:sz w:val="20"/>
          <w:szCs w:val="20"/>
        </w:rPr>
      </w:pPr>
    </w:p>
    <w:p w14:paraId="2A858A67" w14:textId="77777777" w:rsidR="005A62A1" w:rsidRPr="00C74BBC" w:rsidRDefault="005A62A1" w:rsidP="005A62A1">
      <w:pPr>
        <w:rPr>
          <w:sz w:val="20"/>
          <w:szCs w:val="20"/>
        </w:rPr>
      </w:pPr>
      <w:r w:rsidRPr="00C74BBC">
        <w:rPr>
          <w:sz w:val="20"/>
          <w:szCs w:val="20"/>
        </w:rPr>
        <w:t>Under Objective 1,</w:t>
      </w:r>
      <w:r>
        <w:rPr>
          <w:sz w:val="20"/>
          <w:szCs w:val="20"/>
        </w:rPr>
        <w:t xml:space="preserve"> </w:t>
      </w:r>
      <w:r w:rsidRPr="00C74BBC">
        <w:rPr>
          <w:sz w:val="20"/>
          <w:szCs w:val="20"/>
        </w:rPr>
        <w:t xml:space="preserve">HARQ feedback enhancement and CSI feedback enhancement should be studied. </w:t>
      </w:r>
    </w:p>
    <w:p w14:paraId="601B5B98" w14:textId="77777777" w:rsidR="005A62A1" w:rsidRPr="00C74BBC" w:rsidRDefault="005A62A1" w:rsidP="005A62A1">
      <w:pPr>
        <w:rPr>
          <w:sz w:val="20"/>
          <w:szCs w:val="20"/>
        </w:rPr>
      </w:pPr>
    </w:p>
    <w:p w14:paraId="1495CFAE" w14:textId="77777777" w:rsidR="005A62A1" w:rsidRPr="00EC5CEC" w:rsidRDefault="005A62A1" w:rsidP="005A62A1">
      <w:r w:rsidRPr="00C74BBC">
        <w:rPr>
          <w:sz w:val="20"/>
          <w:szCs w:val="20"/>
        </w:rPr>
        <w:t>In this contribution we provide our initial views on those enhancements.</w:t>
      </w:r>
      <w:r>
        <w:rPr>
          <w:sz w:val="20"/>
          <w:szCs w:val="20"/>
        </w:rPr>
        <w:t xml:space="preserve"> </w:t>
      </w:r>
    </w:p>
    <w:p w14:paraId="524D0A8B" w14:textId="77777777" w:rsidR="005A62A1" w:rsidRDefault="005A62A1" w:rsidP="005A62A1">
      <w:pPr>
        <w:pStyle w:val="Heading1"/>
      </w:pPr>
      <w:r>
        <w:t>2. Discussion on HARQ/CSI enhancements</w:t>
      </w:r>
    </w:p>
    <w:p w14:paraId="709A6982" w14:textId="77777777" w:rsidR="005A62A1" w:rsidRDefault="005A62A1" w:rsidP="005A62A1"/>
    <w:p w14:paraId="6ECE9975" w14:textId="77777777" w:rsidR="005A62A1" w:rsidRPr="00AB14C3" w:rsidRDefault="005A62A1" w:rsidP="005A62A1">
      <w:pPr>
        <w:rPr>
          <w:rFonts w:eastAsiaTheme="minorEastAsia"/>
          <w:sz w:val="20"/>
          <w:szCs w:val="20"/>
        </w:rPr>
      </w:pPr>
      <w:r w:rsidRPr="00AB14C3">
        <w:rPr>
          <w:sz w:val="20"/>
          <w:szCs w:val="20"/>
        </w:rPr>
        <w:t>During the study item stage of URLLC/</w:t>
      </w:r>
      <w:proofErr w:type="spellStart"/>
      <w:r w:rsidRPr="00AB14C3">
        <w:rPr>
          <w:sz w:val="20"/>
          <w:szCs w:val="20"/>
        </w:rPr>
        <w:t>IIoT</w:t>
      </w:r>
      <w:proofErr w:type="spellEnd"/>
      <w:r w:rsidRPr="00AB14C3">
        <w:rPr>
          <w:sz w:val="20"/>
          <w:szCs w:val="20"/>
        </w:rPr>
        <w:t xml:space="preserve"> of Rel-16, the processing timeline for URLLC/</w:t>
      </w:r>
      <w:proofErr w:type="spellStart"/>
      <w:r w:rsidRPr="00AB14C3">
        <w:rPr>
          <w:sz w:val="20"/>
          <w:szCs w:val="20"/>
        </w:rPr>
        <w:t>IIoT</w:t>
      </w:r>
      <w:proofErr w:type="spellEnd"/>
      <w:r w:rsidRPr="00AB14C3">
        <w:rPr>
          <w:sz w:val="20"/>
          <w:szCs w:val="20"/>
        </w:rPr>
        <w:t xml:space="preserve"> was studied by companies and the evaluation has been captured in TR 38.824.  To support URLLC/</w:t>
      </w:r>
      <w:proofErr w:type="spellStart"/>
      <w:r w:rsidRPr="00AB14C3">
        <w:rPr>
          <w:sz w:val="20"/>
          <w:szCs w:val="20"/>
        </w:rPr>
        <w:t>IIloT</w:t>
      </w:r>
      <w:proofErr w:type="spellEnd"/>
      <w:r w:rsidRPr="00AB14C3">
        <w:rPr>
          <w:sz w:val="20"/>
          <w:szCs w:val="20"/>
        </w:rPr>
        <w:t xml:space="preserve">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w:t>
      </w:r>
      <w:proofErr w:type="spellStart"/>
      <w:proofErr w:type="gramStart"/>
      <w:r w:rsidRPr="00AB14C3">
        <w:rPr>
          <w:sz w:val="20"/>
          <w:szCs w:val="20"/>
        </w:rPr>
        <w:t>a</w:t>
      </w:r>
      <w:proofErr w:type="spellEnd"/>
      <w:proofErr w:type="gramEnd"/>
      <w:r w:rsidRPr="00AB14C3">
        <w:rPr>
          <w:sz w:val="20"/>
          <w:szCs w:val="20"/>
        </w:rPr>
        <w:t xml:space="preserve"> economically viable solution.  In another approach, the network may not choose the MCS level too conservatively for the first transmission, for example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 HARQ retransmission is needed. For retransmission, the base station can </w:t>
      </w:r>
      <w:r w:rsidRPr="00AB14C3">
        <w:rPr>
          <w:sz w:val="20"/>
          <w:szCs w:val="20"/>
        </w:rPr>
        <w:lastRenderedPageBreak/>
        <w:t xml:space="preserve">choose a robust transmission to ensure the high reliability (e.g.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approach, a higher system spectrum efficiency can be achieved than in the case with the first approach.</w:t>
      </w:r>
    </w:p>
    <w:p w14:paraId="06E219D0" w14:textId="77777777" w:rsidR="005A62A1" w:rsidRPr="00AB14C3" w:rsidRDefault="005A62A1" w:rsidP="005A62A1">
      <w:pPr>
        <w:rPr>
          <w:rFonts w:eastAsiaTheme="minorEastAsia"/>
          <w:sz w:val="20"/>
          <w:szCs w:val="20"/>
        </w:rPr>
      </w:pPr>
    </w:p>
    <w:p w14:paraId="2B05013A" w14:textId="512A510A" w:rsidR="005A62A1" w:rsidRPr="00AB14C3" w:rsidRDefault="005A62A1" w:rsidP="005A62A1">
      <w:pPr>
        <w:rPr>
          <w:rFonts w:eastAsiaTheme="minorEastAsia"/>
          <w:sz w:val="20"/>
          <w:szCs w:val="20"/>
        </w:rPr>
      </w:pPr>
      <w:r w:rsidRPr="00AB14C3">
        <w:rPr>
          <w:rFonts w:eastAsiaTheme="minorEastAsia"/>
          <w:sz w:val="20"/>
          <w:szCs w:val="20"/>
        </w:rPr>
        <w:t>From the study item phase evaluation</w:t>
      </w:r>
      <w:r w:rsidR="00F370B6">
        <w:rPr>
          <w:rFonts w:eastAsiaTheme="minorEastAsia"/>
          <w:sz w:val="20"/>
          <w:szCs w:val="20"/>
        </w:rPr>
        <w:t>s</w:t>
      </w:r>
      <w:r w:rsidRPr="00AB14C3">
        <w:rPr>
          <w:rFonts w:eastAsiaTheme="minorEastAsia"/>
          <w:sz w:val="20"/>
          <w:szCs w:val="20"/>
        </w:rPr>
        <w:t xml:space="preserve">, it is also seen that in many cases, the second transmission (or the first retransmission) is the only chance for the network to retransmit the transport block as the latency requirement can be quite stringent (e.g. 1 millisecond). From that, how to provide useful feedback information to the network by the UE becomes a critical </w:t>
      </w:r>
      <w:r w:rsidR="00F370B6">
        <w:rPr>
          <w:rFonts w:eastAsiaTheme="minorEastAsia"/>
          <w:sz w:val="20"/>
          <w:szCs w:val="20"/>
        </w:rPr>
        <w:t>issue</w:t>
      </w:r>
      <w:r w:rsidRPr="00AB14C3">
        <w:rPr>
          <w:rFonts w:eastAsiaTheme="minorEastAsia"/>
          <w:sz w:val="20"/>
          <w:szCs w:val="20"/>
        </w:rPr>
        <w:t>.</w:t>
      </w:r>
    </w:p>
    <w:p w14:paraId="7A0CDE8A" w14:textId="77777777" w:rsidR="005A62A1" w:rsidRPr="00AB14C3" w:rsidRDefault="005A62A1" w:rsidP="005A62A1">
      <w:pPr>
        <w:rPr>
          <w:rFonts w:eastAsiaTheme="minorEastAsia"/>
          <w:sz w:val="20"/>
          <w:szCs w:val="20"/>
        </w:rPr>
      </w:pPr>
    </w:p>
    <w:p w14:paraId="5AC2577B" w14:textId="77777777" w:rsidR="005A62A1" w:rsidRPr="00AB14C3" w:rsidRDefault="005A62A1" w:rsidP="005A62A1">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6CA2F38E" w14:textId="77777777" w:rsidR="005A62A1" w:rsidRPr="00AB14C3" w:rsidRDefault="005A62A1" w:rsidP="005A62A1">
      <w:pPr>
        <w:rPr>
          <w:rFonts w:eastAsiaTheme="minorEastAsia"/>
          <w:sz w:val="20"/>
          <w:szCs w:val="20"/>
        </w:rPr>
      </w:pPr>
    </w:p>
    <w:p w14:paraId="426681AD" w14:textId="77777777" w:rsidR="005A62A1" w:rsidRPr="00EC5CEC" w:rsidRDefault="005A62A1" w:rsidP="005A62A1">
      <w:pPr>
        <w:rPr>
          <w:rFonts w:eastAsiaTheme="minorEastAsia"/>
          <w:b/>
          <w:bCs/>
          <w:sz w:val="20"/>
          <w:szCs w:val="20"/>
        </w:rPr>
      </w:pPr>
      <w:r w:rsidRPr="00EC5CEC">
        <w:rPr>
          <w:rFonts w:eastAsiaTheme="minorEastAsia"/>
          <w:b/>
          <w:bCs/>
          <w:sz w:val="20"/>
          <w:szCs w:val="20"/>
        </w:rPr>
        <w:t>Issue 1:</w:t>
      </w:r>
    </w:p>
    <w:p w14:paraId="7189A3AF" w14:textId="77777777" w:rsidR="005A62A1" w:rsidRPr="00AB14C3" w:rsidRDefault="005A62A1" w:rsidP="005A62A1">
      <w:pPr>
        <w:rPr>
          <w:rFonts w:eastAsiaTheme="minorEastAsia"/>
          <w:sz w:val="20"/>
          <w:szCs w:val="20"/>
        </w:rPr>
      </w:pPr>
    </w:p>
    <w:p w14:paraId="4859689C" w14:textId="67487908" w:rsidR="005A62A1" w:rsidRPr="00AB14C3" w:rsidRDefault="005A62A1" w:rsidP="005A62A1">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sidR="00D24475">
        <w:rPr>
          <w:rFonts w:eastAsiaTheme="minorEastAsia"/>
          <w:sz w:val="20"/>
          <w:szCs w:val="20"/>
        </w:rPr>
        <w:t xml:space="preserve">ACK </w:t>
      </w:r>
      <w:r w:rsidRPr="00AB14C3">
        <w:rPr>
          <w:rFonts w:eastAsiaTheme="minorEastAsia"/>
          <w:sz w:val="20"/>
          <w:szCs w:val="20"/>
        </w:rPr>
        <w:t>to N</w:t>
      </w:r>
      <w:r w:rsidR="00D24475">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bits, and generates another HARQ-ACK feedback as a result. The hybrid feedback retransmission scheme can take multiple rounds until the UE finally receives the transport block successfully. For an URLLC application, the network and the UE may have luxury of multiple rounds of information exchange between them, in this contribution we propose to study several options to address this issue. </w:t>
      </w:r>
    </w:p>
    <w:p w14:paraId="290F0237" w14:textId="77777777" w:rsidR="005A62A1" w:rsidRPr="00AB14C3" w:rsidRDefault="005A62A1" w:rsidP="005A62A1">
      <w:pPr>
        <w:rPr>
          <w:rFonts w:eastAsiaTheme="minorEastAsia"/>
          <w:sz w:val="20"/>
          <w:szCs w:val="20"/>
        </w:rPr>
      </w:pPr>
    </w:p>
    <w:p w14:paraId="3FD4ADC8" w14:textId="77777777" w:rsidR="005A62A1" w:rsidRPr="00AB14C3" w:rsidRDefault="005A62A1" w:rsidP="005A62A1">
      <w:pPr>
        <w:rPr>
          <w:sz w:val="20"/>
          <w:szCs w:val="20"/>
        </w:rPr>
      </w:pPr>
      <w:r w:rsidRPr="00EC5CEC">
        <w:rPr>
          <w:b/>
          <w:bCs/>
          <w:sz w:val="20"/>
          <w:szCs w:val="20"/>
        </w:rPr>
        <w:t>Issue 2</w:t>
      </w:r>
      <w:r w:rsidRPr="00AB14C3">
        <w:rPr>
          <w:sz w:val="20"/>
          <w:szCs w:val="20"/>
        </w:rPr>
        <w:t>:</w:t>
      </w:r>
    </w:p>
    <w:p w14:paraId="5D1B952A" w14:textId="77777777" w:rsidR="005A62A1" w:rsidRPr="00AB14C3" w:rsidRDefault="005A62A1" w:rsidP="005A62A1">
      <w:pPr>
        <w:rPr>
          <w:sz w:val="20"/>
          <w:szCs w:val="20"/>
        </w:rPr>
      </w:pPr>
    </w:p>
    <w:p w14:paraId="06365F5A" w14:textId="77777777" w:rsidR="005A62A1" w:rsidRPr="00AB14C3" w:rsidRDefault="005A62A1" w:rsidP="005A62A1">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w:t>
      </w:r>
      <w:proofErr w:type="spellStart"/>
      <w:r w:rsidRPr="00AB14C3">
        <w:rPr>
          <w:rFonts w:eastAsiaTheme="minorEastAsia"/>
          <w:sz w:val="20"/>
          <w:szCs w:val="20"/>
        </w:rPr>
        <w:t>gNB</w:t>
      </w:r>
      <w:proofErr w:type="spellEnd"/>
      <w:r w:rsidRPr="00AB14C3">
        <w:rPr>
          <w:rFonts w:eastAsiaTheme="minorEastAsia"/>
          <w:sz w:val="20"/>
          <w:szCs w:val="20"/>
        </w:rPr>
        <w:t xml:space="preserve"> cannot easily deduce actionable information from the feedback. To address the current framework’s deficiency, we also propose to study options to address this issue. </w:t>
      </w:r>
    </w:p>
    <w:p w14:paraId="6EF4B32B" w14:textId="77777777" w:rsidR="005A62A1" w:rsidRPr="00AB14C3" w:rsidRDefault="005A62A1" w:rsidP="005A62A1">
      <w:pPr>
        <w:rPr>
          <w:sz w:val="20"/>
          <w:szCs w:val="20"/>
        </w:rPr>
      </w:pPr>
    </w:p>
    <w:p w14:paraId="3C8A70A8" w14:textId="77777777" w:rsidR="005A62A1" w:rsidRDefault="005A62A1" w:rsidP="005A62A1">
      <w:pPr>
        <w:keepNext/>
      </w:pPr>
      <w:r w:rsidRPr="0079705D">
        <w:rPr>
          <w:rFonts w:eastAsiaTheme="minorEastAsia"/>
          <w:noProof/>
        </w:rPr>
        <w:drawing>
          <wp:inline distT="0" distB="0" distL="0" distR="0" wp14:anchorId="3D479957" wp14:editId="7ED2749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43291" cy="4089306"/>
                    </a:xfrm>
                    <a:prstGeom prst="rect">
                      <a:avLst/>
                    </a:prstGeom>
                  </pic:spPr>
                </pic:pic>
              </a:graphicData>
            </a:graphic>
          </wp:inline>
        </w:drawing>
      </w:r>
    </w:p>
    <w:p w14:paraId="2610B693" w14:textId="77777777" w:rsidR="005A62A1" w:rsidRPr="00067F81" w:rsidRDefault="005A62A1" w:rsidP="005A62A1">
      <w:r>
        <w:t xml:space="preserve">Figure </w:t>
      </w:r>
      <w:r w:rsidR="00652156">
        <w:fldChar w:fldCharType="begin"/>
      </w:r>
      <w:r w:rsidR="00652156">
        <w:instrText xml:space="preserve"> SEQ Figure \* ARABIC </w:instrText>
      </w:r>
      <w:r w:rsidR="00652156">
        <w:fldChar w:fldCharType="separate"/>
      </w:r>
      <w:r>
        <w:rPr>
          <w:noProof/>
        </w:rPr>
        <w:t>1</w:t>
      </w:r>
      <w:r w:rsidR="00652156">
        <w:rPr>
          <w:noProof/>
        </w:rPr>
        <w:fldChar w:fldCharType="end"/>
      </w:r>
      <w:r>
        <w:t xml:space="preserve"> HARQ feedback in Rel-15/Rel-16</w:t>
      </w:r>
    </w:p>
    <w:p w14:paraId="6A38DB33" w14:textId="77777777" w:rsidR="005A62A1" w:rsidRPr="00745DAD" w:rsidRDefault="005A62A1" w:rsidP="005A62A1">
      <w:pPr>
        <w:pStyle w:val="Heading2"/>
      </w:pPr>
      <w:r>
        <w:lastRenderedPageBreak/>
        <w:t>2.1 Discussion on HARQ enhancements</w:t>
      </w:r>
    </w:p>
    <w:p w14:paraId="223E1D67" w14:textId="7E962EFE" w:rsidR="005A62A1" w:rsidRPr="00C74BBC" w:rsidRDefault="005A62A1" w:rsidP="005A62A1">
      <w:pPr>
        <w:rPr>
          <w:sz w:val="20"/>
          <w:szCs w:val="20"/>
        </w:rPr>
      </w:pPr>
      <w:r w:rsidRPr="00C74BBC">
        <w:rPr>
          <w:sz w:val="20"/>
          <w:szCs w:val="20"/>
        </w:rPr>
        <w:t xml:space="preserve">In conventional hybrid ARQ scheme, as latency requirement may be more relaxed, e.g. for </w:t>
      </w:r>
      <w:proofErr w:type="spellStart"/>
      <w:r w:rsidRPr="00C74BBC">
        <w:rPr>
          <w:sz w:val="20"/>
          <w:szCs w:val="20"/>
        </w:rPr>
        <w:t>eMBB</w:t>
      </w:r>
      <w:proofErr w:type="spellEnd"/>
      <w:r w:rsidRPr="00C74BBC">
        <w:rPr>
          <w:sz w:val="20"/>
          <w:szCs w:val="20"/>
        </w:rPr>
        <w:t>,</w:t>
      </w:r>
      <w:r w:rsidR="00F370B6">
        <w:rPr>
          <w:sz w:val="20"/>
          <w:szCs w:val="20"/>
        </w:rPr>
        <w:t xml:space="preserve"> than for URLLC,</w:t>
      </w:r>
      <w:r w:rsidRPr="00C74BBC">
        <w:rPr>
          <w:sz w:val="20"/>
          <w:szCs w:val="20"/>
        </w:rPr>
        <w:t xml:space="preserve"> the network and the UE can afford to use parsimony of feedback information (HARQ feedback consisting of a single feedback bit for each round of feedback, and potentially conducted over many rounds to explore and finally find the number of retransmissions needed for successful decoding.  </w:t>
      </w:r>
    </w:p>
    <w:p w14:paraId="43FAC525" w14:textId="77777777" w:rsidR="005A62A1" w:rsidRPr="00C74BBC" w:rsidRDefault="005A62A1" w:rsidP="005A62A1">
      <w:pPr>
        <w:rPr>
          <w:sz w:val="20"/>
          <w:szCs w:val="20"/>
        </w:rPr>
      </w:pPr>
    </w:p>
    <w:p w14:paraId="0669F649" w14:textId="57DAAD3E" w:rsidR="005A62A1" w:rsidRPr="00C74BBC" w:rsidRDefault="005A62A1" w:rsidP="005A62A1">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w:t>
      </w:r>
      <w:proofErr w:type="spellStart"/>
      <w:r w:rsidRPr="00C74BBC">
        <w:rPr>
          <w:sz w:val="20"/>
          <w:szCs w:val="20"/>
        </w:rPr>
        <w:t>gNB</w:t>
      </w:r>
      <w:proofErr w:type="spellEnd"/>
      <w:r w:rsidRPr="00C74BBC">
        <w:rPr>
          <w:sz w:val="20"/>
          <w:szCs w:val="20"/>
        </w:rPr>
        <w:t xml:space="preserve">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Pr="00C74BBC">
        <w:rPr>
          <w:sz w:val="20"/>
          <w:szCs w:val="20"/>
        </w:rPr>
        <w:t>Also</w:t>
      </w:r>
      <w:proofErr w:type="gramEnd"/>
      <w:r w:rsidR="00F370B6">
        <w:rPr>
          <w:sz w:val="20"/>
          <w:szCs w:val="20"/>
        </w:rPr>
        <w:t xml:space="preserve"> the</w:t>
      </w:r>
      <w:r w:rsidRPr="00C74BBC">
        <w:rPr>
          <w:sz w:val="20"/>
          <w:szCs w:val="20"/>
        </w:rPr>
        <w:t xml:space="preserve"> </w:t>
      </w:r>
      <w:r w:rsidR="00F370B6">
        <w:rPr>
          <w:sz w:val="20"/>
          <w:szCs w:val="20"/>
        </w:rPr>
        <w:t xml:space="preserve">UE </w:t>
      </w:r>
      <w:r w:rsidRPr="00C74BBC">
        <w:rPr>
          <w:sz w:val="20"/>
          <w:szCs w:val="20"/>
        </w:rPr>
        <w:t xml:space="preserve">can consider the current status of the soft buffer in its feedback to the </w:t>
      </w:r>
      <w:proofErr w:type="spellStart"/>
      <w:r w:rsidRPr="00C74BBC">
        <w:rPr>
          <w:sz w:val="20"/>
          <w:szCs w:val="20"/>
        </w:rPr>
        <w:t>gN</w:t>
      </w:r>
      <w:r w:rsidR="00F370B6">
        <w:rPr>
          <w:sz w:val="20"/>
          <w:szCs w:val="20"/>
        </w:rPr>
        <w:t>B</w:t>
      </w:r>
      <w:proofErr w:type="spellEnd"/>
      <w:r w:rsidR="00F370B6">
        <w:rPr>
          <w:sz w:val="20"/>
          <w:szCs w:val="20"/>
        </w:rPr>
        <w:t>.</w:t>
      </w:r>
      <w:r w:rsidRPr="00C74BBC">
        <w:rPr>
          <w:sz w:val="20"/>
          <w:szCs w:val="20"/>
        </w:rPr>
        <w:t xml:space="preserve"> </w:t>
      </w:r>
      <w:r>
        <w:rPr>
          <w:sz w:val="20"/>
          <w:szCs w:val="20"/>
        </w:rPr>
        <w:t xml:space="preserve">We suggest </w:t>
      </w:r>
      <w:r w:rsidR="00F370B6">
        <w:rPr>
          <w:sz w:val="20"/>
          <w:szCs w:val="20"/>
        </w:rPr>
        <w:t>considering</w:t>
      </w:r>
      <w:r>
        <w:rPr>
          <w:sz w:val="20"/>
          <w:szCs w:val="20"/>
        </w:rPr>
        <w:t xml:space="preserve"> the following scheme</w:t>
      </w:r>
      <w:r w:rsidRPr="00C74BBC">
        <w:rPr>
          <w:sz w:val="20"/>
          <w:szCs w:val="20"/>
        </w:rPr>
        <w:t>:</w:t>
      </w:r>
    </w:p>
    <w:p w14:paraId="2A19F9D4" w14:textId="77777777" w:rsidR="005A62A1" w:rsidRPr="00C74BBC" w:rsidRDefault="005A62A1" w:rsidP="005A62A1">
      <w:pPr>
        <w:pStyle w:val="ListParagraph"/>
        <w:rPr>
          <w:rFonts w:ascii="Times New Roman" w:hAnsi="Times New Roman"/>
          <w:sz w:val="20"/>
          <w:szCs w:val="20"/>
        </w:rPr>
      </w:pPr>
    </w:p>
    <w:p w14:paraId="41921368" w14:textId="77777777" w:rsidR="005A62A1" w:rsidRPr="00C74BBC" w:rsidRDefault="005A62A1" w:rsidP="005A62A1">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 xml:space="preserve">[0 2 3 1] is agreed between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and UE beforehand; and the redundancy version sequence recommended by the UE is read out over the basic redundancy version sequence with length and</w:t>
      </w:r>
      <w:r>
        <w:rPr>
          <w:rFonts w:ascii="Times New Roman" w:hAnsi="Times New Roman"/>
          <w:sz w:val="20"/>
          <w:szCs w:val="20"/>
        </w:rPr>
        <w:t xml:space="preserve">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2, the UE can recommend a starting position at “3” with length 3 (or 3 versions), so [3 1 0] can be indicated to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w:t>
      </w:r>
      <w:r>
        <w:rPr>
          <w:rFonts w:ascii="Times New Roman" w:hAnsi="Times New Roman"/>
          <w:sz w:val="20"/>
          <w:szCs w:val="20"/>
        </w:rPr>
        <w:t>Other examples include:</w:t>
      </w:r>
      <w:r w:rsidRPr="00C74BBC">
        <w:rPr>
          <w:rFonts w:ascii="Times New Roman" w:hAnsi="Times New Roman"/>
          <w:sz w:val="20"/>
          <w:szCs w:val="20"/>
        </w:rPr>
        <w:t xml:space="preserve"> </w:t>
      </w:r>
    </w:p>
    <w:p w14:paraId="1BFF4B02" w14:textId="77777777" w:rsidR="005A62A1" w:rsidRPr="00C74BBC" w:rsidRDefault="005A62A1" w:rsidP="005A62A1">
      <w:pPr>
        <w:pStyle w:val="ListParagraph"/>
        <w:ind w:left="567"/>
        <w:rPr>
          <w:rFonts w:ascii="Times New Roman" w:hAnsi="Times New Roman"/>
          <w:sz w:val="20"/>
          <w:szCs w:val="20"/>
        </w:rPr>
      </w:pPr>
    </w:p>
    <w:p w14:paraId="2BED577B"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starting version “0”, length 2;</w:t>
      </w:r>
    </w:p>
    <w:p w14:paraId="4B41D5A9"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3 1], starting version “0”, length 4;</w:t>
      </w:r>
    </w:p>
    <w:p w14:paraId="37AE9547"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3FA19950" w14:textId="77777777" w:rsidR="005A62A1" w:rsidRPr="00C74BBC" w:rsidRDefault="005A62A1" w:rsidP="005A62A1">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358367B5" w14:textId="77777777" w:rsidR="005A62A1" w:rsidRPr="00C74BBC" w:rsidRDefault="005A62A1" w:rsidP="005A62A1">
      <w:pPr>
        <w:ind w:left="567"/>
        <w:rPr>
          <w:sz w:val="20"/>
          <w:szCs w:val="20"/>
        </w:rPr>
      </w:pPr>
      <w:r w:rsidRPr="00C74BBC">
        <w:rPr>
          <w:sz w:val="20"/>
          <w:szCs w:val="20"/>
        </w:rPr>
        <w:t>The benefit of indicating the starting version can be seen as follows:</w:t>
      </w:r>
    </w:p>
    <w:p w14:paraId="0D2E55D6" w14:textId="598FD64D" w:rsidR="005A62A1" w:rsidRPr="00C74BBC" w:rsidRDefault="005A62A1" w:rsidP="005A62A1">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w:t>
      </w:r>
      <w:r w:rsidR="00F370B6">
        <w:rPr>
          <w:sz w:val="20"/>
          <w:szCs w:val="20"/>
        </w:rPr>
        <w:t xml:space="preserve">affected by </w:t>
      </w:r>
      <w:r w:rsidRPr="00C74BBC">
        <w:rPr>
          <w:sz w:val="20"/>
          <w:szCs w:val="20"/>
        </w:rPr>
        <w:t>those listed factors</w:t>
      </w:r>
      <w:r w:rsidR="00F370B6">
        <w:rPr>
          <w:sz w:val="20"/>
          <w:szCs w:val="20"/>
        </w:rPr>
        <w:t xml:space="preserve"> at least</w:t>
      </w:r>
      <w:r w:rsidRPr="00C74BBC">
        <w:rPr>
          <w:sz w:val="20"/>
          <w:szCs w:val="20"/>
        </w:rPr>
        <w:t xml:space="preserve">, the </w:t>
      </w:r>
      <w:proofErr w:type="spellStart"/>
      <w:r w:rsidRPr="00C74BBC">
        <w:rPr>
          <w:sz w:val="20"/>
          <w:szCs w:val="20"/>
        </w:rPr>
        <w:t>gNB</w:t>
      </w:r>
      <w:proofErr w:type="spellEnd"/>
      <w:r w:rsidRPr="00C74BBC">
        <w:rPr>
          <w:sz w:val="20"/>
          <w:szCs w:val="20"/>
        </w:rPr>
        <w:t xml:space="preserve"> may be oblivious of it. We use two cases below to illustrate that.</w:t>
      </w:r>
    </w:p>
    <w:p w14:paraId="459FA65E" w14:textId="77777777" w:rsidR="005A62A1" w:rsidRPr="00C74BBC" w:rsidRDefault="005A62A1" w:rsidP="005A62A1">
      <w:pPr>
        <w:ind w:left="567"/>
        <w:rPr>
          <w:sz w:val="20"/>
          <w:szCs w:val="20"/>
        </w:rPr>
      </w:pPr>
    </w:p>
    <w:p w14:paraId="18BE43C2" w14:textId="77777777" w:rsidR="005A62A1" w:rsidRPr="000352E7" w:rsidRDefault="005A62A1" w:rsidP="005A62A1">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one case, the first transmission is with redundancy version “0”, and the UE receives the PDSCH with benign channel/interference condition, and the UE determines just a little bit more redundancy information from the </w:t>
      </w:r>
      <w:proofErr w:type="spellStart"/>
      <w:r w:rsidRPr="000352E7">
        <w:rPr>
          <w:rFonts w:ascii="Times New Roman" w:hAnsi="Times New Roman"/>
          <w:sz w:val="20"/>
          <w:szCs w:val="20"/>
        </w:rPr>
        <w:t>gNB</w:t>
      </w:r>
      <w:proofErr w:type="spellEnd"/>
      <w:r w:rsidRPr="000352E7">
        <w:rPr>
          <w:rFonts w:ascii="Times New Roman" w:hAnsi="Times New Roman"/>
          <w:sz w:val="20"/>
          <w:szCs w:val="20"/>
        </w:rPr>
        <w:t xml:space="preserve"> would allow it to decode the transport block successfully, and in this case the UE can indicate redundancy version “1” for retransmission (e.g. for lowering the code rate);</w:t>
      </w:r>
    </w:p>
    <w:p w14:paraId="563A3A9F" w14:textId="77777777" w:rsidR="005A62A1" w:rsidRPr="000352E7" w:rsidRDefault="005A62A1" w:rsidP="005A62A1">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w:t>
      </w:r>
      <w:proofErr w:type="spellStart"/>
      <w:r w:rsidRPr="000352E7">
        <w:rPr>
          <w:rFonts w:ascii="Times New Roman" w:hAnsi="Times New Roman"/>
          <w:sz w:val="20"/>
          <w:szCs w:val="20"/>
        </w:rPr>
        <w:t>codeblock</w:t>
      </w:r>
      <w:proofErr w:type="spellEnd"/>
      <w:r w:rsidRPr="000352E7">
        <w:rPr>
          <w:rFonts w:ascii="Times New Roman" w:hAnsi="Times New Roman"/>
          <w:sz w:val="20"/>
          <w:szCs w:val="20"/>
        </w:rPr>
        <w:t xml:space="preserve">(s) are unreliable, then the UE can ask for retransmission to start with redundancy version “0” to ensure systematic bits are retransmitted. </w:t>
      </w:r>
    </w:p>
    <w:p w14:paraId="12E7DB1A" w14:textId="77777777" w:rsidR="005A62A1" w:rsidRPr="00C74BBC" w:rsidRDefault="005A62A1" w:rsidP="005A62A1">
      <w:pPr>
        <w:ind w:left="567"/>
        <w:rPr>
          <w:sz w:val="20"/>
          <w:szCs w:val="20"/>
        </w:rPr>
      </w:pPr>
      <w:r w:rsidRPr="00C74BBC">
        <w:rPr>
          <w:sz w:val="20"/>
          <w:szCs w:val="20"/>
        </w:rPr>
        <w:tab/>
        <w:t xml:space="preserve"> </w:t>
      </w:r>
    </w:p>
    <w:p w14:paraId="63CD3927" w14:textId="77777777" w:rsidR="005A62A1" w:rsidRPr="00C74BBC" w:rsidRDefault="005A62A1" w:rsidP="005A62A1">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p>
    <w:p w14:paraId="53167CA9" w14:textId="77777777" w:rsidR="005A62A1" w:rsidRPr="00C74BBC" w:rsidRDefault="005A62A1" w:rsidP="005A62A1">
      <w:pPr>
        <w:pStyle w:val="ListParagraph"/>
        <w:rPr>
          <w:rFonts w:ascii="Times New Roman" w:hAnsi="Times New Roman"/>
          <w:sz w:val="20"/>
          <w:szCs w:val="20"/>
        </w:rPr>
      </w:pPr>
    </w:p>
    <w:p w14:paraId="20B94407" w14:textId="77777777" w:rsidR="005A62A1" w:rsidRDefault="005A62A1" w:rsidP="005A62A1">
      <w:pPr>
        <w:ind w:left="720"/>
      </w:pPr>
    </w:p>
    <w:p w14:paraId="7E7371D8" w14:textId="77777777" w:rsidR="005A62A1" w:rsidRDefault="005A62A1" w:rsidP="005A62A1">
      <w:pPr>
        <w:ind w:left="720"/>
      </w:pPr>
    </w:p>
    <w:p w14:paraId="2DE3593D" w14:textId="77777777" w:rsidR="005A62A1" w:rsidRDefault="005A62A1" w:rsidP="005A62A1">
      <w:pPr>
        <w:ind w:left="720"/>
      </w:pPr>
    </w:p>
    <w:p w14:paraId="05E3570D" w14:textId="77777777" w:rsidR="005A62A1" w:rsidRDefault="005A62A1" w:rsidP="005A62A1">
      <w:pPr>
        <w:ind w:left="720"/>
      </w:pPr>
    </w:p>
    <w:p w14:paraId="7D8F31AF" w14:textId="77777777" w:rsidR="005A62A1" w:rsidRDefault="005A62A1" w:rsidP="005A62A1">
      <w:pPr>
        <w:keepNext/>
        <w:ind w:left="720"/>
      </w:pPr>
      <w:r>
        <w:rPr>
          <w:noProof/>
        </w:rPr>
        <w:lastRenderedPageBreak/>
        <w:drawing>
          <wp:inline distT="0" distB="0" distL="0" distR="0" wp14:anchorId="6AD0E5AE" wp14:editId="6B08300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8"/>
                    <a:stretch>
                      <a:fillRect/>
                    </a:stretch>
                  </pic:blipFill>
                  <pic:spPr>
                    <a:xfrm>
                      <a:off x="0" y="0"/>
                      <a:ext cx="3360244" cy="2719145"/>
                    </a:xfrm>
                    <a:prstGeom prst="rect">
                      <a:avLst/>
                    </a:prstGeom>
                  </pic:spPr>
                </pic:pic>
              </a:graphicData>
            </a:graphic>
          </wp:inline>
        </w:drawing>
      </w:r>
    </w:p>
    <w:p w14:paraId="79720DF7" w14:textId="77777777" w:rsidR="005A62A1" w:rsidRDefault="005A62A1" w:rsidP="005A62A1">
      <w:pPr>
        <w:pStyle w:val="Caption"/>
      </w:pPr>
      <w:r>
        <w:t xml:space="preserve">Figure </w:t>
      </w:r>
      <w:r w:rsidR="00652156">
        <w:fldChar w:fldCharType="begin"/>
      </w:r>
      <w:r w:rsidR="00652156">
        <w:instrText xml:space="preserve"> SEQ Figure \* ARABIC </w:instrText>
      </w:r>
      <w:r w:rsidR="00652156">
        <w:fldChar w:fldCharType="separate"/>
      </w:r>
      <w:r>
        <w:rPr>
          <w:noProof/>
        </w:rPr>
        <w:t>2</w:t>
      </w:r>
      <w:r w:rsidR="00652156">
        <w:rPr>
          <w:noProof/>
        </w:rPr>
        <w:fldChar w:fldCharType="end"/>
      </w:r>
      <w:r>
        <w:t xml:space="preserve"> wrap-around read-out with the basic redundancy version sequence at [0, 2, 3, 1] </w:t>
      </w:r>
    </w:p>
    <w:p w14:paraId="278EC5A0" w14:textId="77777777" w:rsidR="005A62A1" w:rsidRPr="00C74BBC" w:rsidRDefault="005A62A1" w:rsidP="005A62A1">
      <w:pPr>
        <w:rPr>
          <w:sz w:val="20"/>
          <w:szCs w:val="20"/>
        </w:rPr>
      </w:pPr>
      <w:r w:rsidRPr="00C74BBC">
        <w:rPr>
          <w:sz w:val="20"/>
          <w:szCs w:val="20"/>
        </w:rPr>
        <w:t xml:space="preserve">A number of examples are provided in Figure 3. </w:t>
      </w:r>
    </w:p>
    <w:p w14:paraId="2B405F92" w14:textId="77777777" w:rsidR="005A62A1" w:rsidRDefault="005A62A1" w:rsidP="005A62A1">
      <w:pPr>
        <w:keepNext/>
      </w:pPr>
      <w:r w:rsidRPr="00EE7871">
        <w:rPr>
          <w:noProof/>
        </w:rPr>
        <w:drawing>
          <wp:inline distT="0" distB="0" distL="0" distR="0" wp14:anchorId="34278B6F" wp14:editId="6C1CE3C9">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69745"/>
                    </a:xfrm>
                    <a:prstGeom prst="rect">
                      <a:avLst/>
                    </a:prstGeom>
                  </pic:spPr>
                </pic:pic>
              </a:graphicData>
            </a:graphic>
          </wp:inline>
        </w:drawing>
      </w:r>
    </w:p>
    <w:p w14:paraId="5F9F32B6" w14:textId="77777777" w:rsidR="005A62A1" w:rsidRDefault="005A62A1" w:rsidP="005A62A1">
      <w:pPr>
        <w:pStyle w:val="Caption"/>
      </w:pPr>
      <w:r>
        <w:t xml:space="preserve">Figure </w:t>
      </w:r>
      <w:r w:rsidR="00652156">
        <w:fldChar w:fldCharType="begin"/>
      </w:r>
      <w:r w:rsidR="00652156">
        <w:instrText xml:space="preserve"> SEQ Figure \* ARABIC </w:instrText>
      </w:r>
      <w:r w:rsidR="00652156">
        <w:fldChar w:fldCharType="separate"/>
      </w:r>
      <w:r>
        <w:rPr>
          <w:noProof/>
        </w:rPr>
        <w:t>3</w:t>
      </w:r>
      <w:r w:rsidR="00652156">
        <w:rPr>
          <w:noProof/>
        </w:rPr>
        <w:fldChar w:fldCharType="end"/>
      </w:r>
      <w:r>
        <w:t xml:space="preserve"> Examples of enhanced HARQ feedback schemes </w:t>
      </w:r>
    </w:p>
    <w:p w14:paraId="796965AD" w14:textId="77777777" w:rsidR="005A62A1" w:rsidRDefault="005A62A1" w:rsidP="005A62A1"/>
    <w:p w14:paraId="5B6E9DD3" w14:textId="77777777" w:rsidR="005A62A1" w:rsidRDefault="005A62A1" w:rsidP="005A62A1">
      <w:pPr>
        <w:keepNext/>
      </w:pPr>
    </w:p>
    <w:p w14:paraId="3DA98AC8" w14:textId="77777777" w:rsidR="005A62A1" w:rsidRPr="00C74BBC" w:rsidRDefault="005A62A1" w:rsidP="005A62A1">
      <w:pPr>
        <w:rPr>
          <w:sz w:val="20"/>
          <w:szCs w:val="20"/>
        </w:rPr>
      </w:pPr>
      <w:r w:rsidRPr="00C74BBC">
        <w:rPr>
          <w:sz w:val="20"/>
          <w:szCs w:val="20"/>
        </w:rPr>
        <w:t>We have</w:t>
      </w:r>
    </w:p>
    <w:p w14:paraId="2C3E0069" w14:textId="77777777" w:rsidR="005A62A1" w:rsidRPr="00C74BBC" w:rsidRDefault="005A62A1" w:rsidP="005A62A1">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61A2893E" w14:textId="77777777" w:rsidR="005A62A1" w:rsidRPr="00C74BBC" w:rsidRDefault="005A62A1" w:rsidP="005A62A1">
      <w:pPr>
        <w:rPr>
          <w:b/>
          <w:bCs/>
          <w:sz w:val="20"/>
          <w:szCs w:val="20"/>
        </w:rPr>
      </w:pPr>
      <w:r w:rsidRPr="00C74BBC">
        <w:rPr>
          <w:b/>
          <w:bCs/>
          <w:sz w:val="20"/>
          <w:szCs w:val="20"/>
        </w:rPr>
        <w:tab/>
        <w:t xml:space="preserve">If the UE receives the transport block correctly, </w:t>
      </w:r>
    </w:p>
    <w:p w14:paraId="33780C35" w14:textId="77777777" w:rsidR="005A62A1" w:rsidRPr="00C74BBC" w:rsidRDefault="005A62A1" w:rsidP="005A62A1">
      <w:pPr>
        <w:ind w:left="720" w:firstLine="720"/>
        <w:rPr>
          <w:b/>
          <w:bCs/>
          <w:sz w:val="20"/>
          <w:szCs w:val="20"/>
        </w:rPr>
      </w:pPr>
      <w:r w:rsidRPr="00C74BBC">
        <w:rPr>
          <w:b/>
          <w:bCs/>
          <w:sz w:val="20"/>
          <w:szCs w:val="20"/>
        </w:rPr>
        <w:t xml:space="preserve">the UE feeds back “ACK”; </w:t>
      </w:r>
    </w:p>
    <w:p w14:paraId="1F790A53" w14:textId="77777777" w:rsidR="005A62A1" w:rsidRPr="00C74BBC" w:rsidRDefault="005A62A1" w:rsidP="005A62A1">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length</w:t>
      </w:r>
      <w:r>
        <w:rPr>
          <w:b/>
          <w:bCs/>
          <w:sz w:val="20"/>
          <w:szCs w:val="20"/>
        </w:rPr>
        <w:t xml:space="preserve">. </w:t>
      </w:r>
    </w:p>
    <w:p w14:paraId="018DC70E" w14:textId="77777777" w:rsidR="005A62A1" w:rsidRPr="00D86340" w:rsidRDefault="005A62A1" w:rsidP="005A62A1">
      <w:pPr>
        <w:pStyle w:val="Heading2"/>
      </w:pPr>
      <w:r w:rsidRPr="00D86340">
        <w:t xml:space="preserve">2.2 </w:t>
      </w:r>
      <w:r>
        <w:t>Discussion on CSI enhancements</w:t>
      </w:r>
    </w:p>
    <w:p w14:paraId="371A20B4" w14:textId="77777777" w:rsidR="005A62A1" w:rsidRPr="00C74BBC" w:rsidRDefault="005A62A1" w:rsidP="005A62A1">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the more relevant information for the UE to provide is not how well the current channel condition</w:t>
      </w:r>
      <w:r w:rsidRPr="00C74BBC">
        <w:rPr>
          <w:rFonts w:eastAsiaTheme="minorHAnsi"/>
          <w:sz w:val="20"/>
          <w:szCs w:val="20"/>
        </w:rPr>
        <w:t xml:space="preserve"> supports a hypothetical transmission, but the number of additional coded bits required with the current transmission parameters to allow the UE to decode the PDSCH</w:t>
      </w:r>
      <w:r w:rsidRPr="00C74BBC">
        <w:rPr>
          <w:sz w:val="20"/>
          <w:szCs w:val="20"/>
        </w:rPr>
        <w:t xml:space="preserve">; which motivates the effort to make CSI feedback more relevant to the PDSCH transmission. </w:t>
      </w:r>
    </w:p>
    <w:p w14:paraId="00657136" w14:textId="77777777" w:rsidR="005A62A1" w:rsidRPr="00C74BBC" w:rsidRDefault="005A62A1" w:rsidP="005A62A1">
      <w:pPr>
        <w:rPr>
          <w:sz w:val="20"/>
          <w:szCs w:val="20"/>
        </w:rPr>
      </w:pPr>
    </w:p>
    <w:p w14:paraId="4EB4DF10" w14:textId="77777777" w:rsidR="005A62A1" w:rsidRPr="00C74BBC" w:rsidRDefault="005A62A1" w:rsidP="005A62A1">
      <w:pPr>
        <w:rPr>
          <w:sz w:val="20"/>
          <w:szCs w:val="20"/>
        </w:rPr>
      </w:pPr>
      <w:r>
        <w:rPr>
          <w:sz w:val="20"/>
          <w:szCs w:val="20"/>
        </w:rPr>
        <w:t>Related to the discussion</w:t>
      </w:r>
      <w:r w:rsidRPr="00C74BBC">
        <w:rPr>
          <w:sz w:val="20"/>
          <w:szCs w:val="20"/>
        </w:rPr>
        <w:t xml:space="preserve"> under “</w:t>
      </w:r>
      <w:r>
        <w:rPr>
          <w:sz w:val="20"/>
          <w:szCs w:val="20"/>
        </w:rPr>
        <w:t>Consideration on HARQ enhancements</w:t>
      </w:r>
      <w:r w:rsidRPr="00C74BBC">
        <w:rPr>
          <w:sz w:val="20"/>
          <w:szCs w:val="20"/>
        </w:rPr>
        <w:t xml:space="preserve">”, the UE feeds back the recommended redundancy </w:t>
      </w:r>
      <w:r>
        <w:rPr>
          <w:sz w:val="20"/>
          <w:szCs w:val="20"/>
        </w:rPr>
        <w:t xml:space="preserve">version sequence, </w:t>
      </w:r>
      <w:r w:rsidRPr="00C74BBC">
        <w:rPr>
          <w:sz w:val="20"/>
          <w:szCs w:val="20"/>
        </w:rPr>
        <w:t xml:space="preserve">and in addition the UE feeds back some or all of CQI, RI, and PMI according to the PDSCH DMRS and/or CMR, ZP IMR and NZP IMR; the feedback on CQI and PMI can be either for wideband and/or </w:t>
      </w:r>
      <w:proofErr w:type="spellStart"/>
      <w:r w:rsidRPr="00C74BBC">
        <w:rPr>
          <w:sz w:val="20"/>
          <w:szCs w:val="20"/>
        </w:rPr>
        <w:t>subband</w:t>
      </w:r>
      <w:proofErr w:type="spellEnd"/>
      <w:r w:rsidRPr="00C74BBC">
        <w:rPr>
          <w:sz w:val="20"/>
          <w:szCs w:val="20"/>
        </w:rPr>
        <w:t>.</w:t>
      </w:r>
    </w:p>
    <w:p w14:paraId="0BDE365E" w14:textId="77777777" w:rsidR="005A62A1" w:rsidRPr="00C74BBC" w:rsidRDefault="005A62A1" w:rsidP="005A62A1">
      <w:pPr>
        <w:rPr>
          <w:sz w:val="20"/>
          <w:szCs w:val="20"/>
        </w:rPr>
      </w:pPr>
    </w:p>
    <w:p w14:paraId="66D875EF" w14:textId="77777777" w:rsidR="005A62A1" w:rsidRPr="00C74BBC" w:rsidRDefault="005A62A1" w:rsidP="005A62A1">
      <w:pPr>
        <w:rPr>
          <w:sz w:val="20"/>
          <w:szCs w:val="20"/>
        </w:rPr>
      </w:pPr>
      <w:r w:rsidRPr="00C74BBC">
        <w:rPr>
          <w:sz w:val="20"/>
          <w:szCs w:val="20"/>
        </w:rPr>
        <w:t xml:space="preserve">The recommended redundancy version sequence is of immediate importance/interest to the underlying transport block decoding, while {CQI, RI, PMI} is of value to other transmissions. </w:t>
      </w:r>
    </w:p>
    <w:p w14:paraId="19313E19" w14:textId="77777777" w:rsidR="005A62A1" w:rsidRPr="00C74BBC" w:rsidRDefault="005A62A1" w:rsidP="005A62A1">
      <w:pPr>
        <w:rPr>
          <w:sz w:val="20"/>
          <w:szCs w:val="20"/>
        </w:rPr>
      </w:pPr>
    </w:p>
    <w:p w14:paraId="11280A9E" w14:textId="77777777" w:rsidR="005A62A1" w:rsidRPr="00C74BBC" w:rsidRDefault="005A62A1" w:rsidP="005A62A1">
      <w:pPr>
        <w:rPr>
          <w:sz w:val="20"/>
          <w:szCs w:val="20"/>
        </w:rPr>
      </w:pPr>
      <w:r w:rsidRPr="00C74BBC">
        <w:rPr>
          <w:sz w:val="20"/>
          <w:szCs w:val="20"/>
        </w:rPr>
        <w:t xml:space="preserve">If </w:t>
      </w:r>
      <w:r>
        <w:rPr>
          <w:sz w:val="20"/>
          <w:szCs w:val="20"/>
        </w:rPr>
        <w:t>the enhanced feedback can be</w:t>
      </w:r>
      <w:r w:rsidRPr="00C74BBC">
        <w:rPr>
          <w:sz w:val="20"/>
          <w:szCs w:val="20"/>
        </w:rPr>
        <w:t xml:space="preserve"> triggered by a downlink DCI</w:t>
      </w:r>
      <w:r>
        <w:rPr>
          <w:sz w:val="20"/>
          <w:szCs w:val="20"/>
        </w:rPr>
        <w:t xml:space="preserve"> s</w:t>
      </w:r>
      <w:r w:rsidRPr="00C74BBC">
        <w:rPr>
          <w:sz w:val="20"/>
          <w:szCs w:val="20"/>
        </w:rPr>
        <w:t xml:space="preserve">o the downlink DCI can indicate both PDSCH and CSI measurement resources; rate matching around the indicated CSI measurement resources is conducted; and the CSI feedback and enhanced HARQ feedback (recommended redundancy version sequence) are multiplexed and carried over PUCCH indicated by the downlink DCI. </w:t>
      </w:r>
    </w:p>
    <w:p w14:paraId="482C1874" w14:textId="77777777" w:rsidR="005A62A1" w:rsidRPr="00C74BBC" w:rsidRDefault="005A62A1" w:rsidP="005A62A1">
      <w:pPr>
        <w:rPr>
          <w:sz w:val="20"/>
          <w:szCs w:val="20"/>
        </w:rPr>
      </w:pPr>
    </w:p>
    <w:p w14:paraId="5EB2F7CD" w14:textId="3FAF6E56" w:rsidR="005A62A1" w:rsidRDefault="005A62A1" w:rsidP="005A62A1">
      <w:pPr>
        <w:rPr>
          <w:sz w:val="20"/>
          <w:szCs w:val="20"/>
        </w:rPr>
      </w:pPr>
      <w:r w:rsidRPr="00C74BBC">
        <w:rPr>
          <w:sz w:val="20"/>
          <w:szCs w:val="20"/>
        </w:rPr>
        <w:t xml:space="preserve">If the CSI feedback is triggered by a downlink DCI, and PDSCH DMRS is used to measure CSI </w:t>
      </w:r>
      <w:r w:rsidR="00F370B6" w:rsidRPr="00C74BBC">
        <w:rPr>
          <w:sz w:val="20"/>
          <w:szCs w:val="20"/>
        </w:rPr>
        <w:t>feedback, to</w:t>
      </w:r>
      <w:r w:rsidRPr="00C74BBC">
        <w:rPr>
          <w:sz w:val="20"/>
          <w:szCs w:val="20"/>
        </w:rPr>
        <w:t xml:space="preserve"> facilitate UE’s processing of both PDSCH and CSI, and the CSI feedback and enhanced HARQ feedback (recommended redundancy version sequence) are multiplexed and carried over PUCCH indicated by the downlink DCI</w:t>
      </w:r>
      <w:r>
        <w:rPr>
          <w:sz w:val="20"/>
          <w:szCs w:val="20"/>
        </w:rPr>
        <w:t xml:space="preserve">. </w:t>
      </w:r>
    </w:p>
    <w:p w14:paraId="12D94F43" w14:textId="77777777" w:rsidR="005A62A1" w:rsidRDefault="005A62A1" w:rsidP="005A62A1">
      <w:pPr>
        <w:rPr>
          <w:sz w:val="20"/>
          <w:szCs w:val="20"/>
        </w:rPr>
      </w:pPr>
    </w:p>
    <w:p w14:paraId="35C2845F" w14:textId="77777777" w:rsidR="005A62A1" w:rsidRDefault="005A62A1" w:rsidP="005A62A1">
      <w:pPr>
        <w:rPr>
          <w:sz w:val="20"/>
          <w:szCs w:val="20"/>
        </w:rPr>
      </w:pPr>
      <w:r>
        <w:rPr>
          <w:sz w:val="20"/>
          <w:szCs w:val="20"/>
        </w:rPr>
        <w:t>We have</w:t>
      </w:r>
    </w:p>
    <w:p w14:paraId="025D11D9" w14:textId="77777777" w:rsidR="005A62A1" w:rsidRDefault="005A62A1" w:rsidP="005A62A1">
      <w:pPr>
        <w:rPr>
          <w:sz w:val="20"/>
          <w:szCs w:val="20"/>
        </w:rPr>
      </w:pPr>
    </w:p>
    <w:p w14:paraId="4782636F" w14:textId="77777777" w:rsidR="005A62A1" w:rsidRPr="00C74BBC" w:rsidRDefault="005A62A1" w:rsidP="005A62A1">
      <w:pPr>
        <w:rPr>
          <w:sz w:val="20"/>
          <w:szCs w:val="20"/>
        </w:rPr>
      </w:pPr>
      <w:r w:rsidRPr="000352E7">
        <w:rPr>
          <w:b/>
          <w:bCs/>
          <w:sz w:val="20"/>
          <w:szCs w:val="20"/>
        </w:rPr>
        <w:t>Proposal 2: study the benefit of CSI feedback along with enhanced HARQ feedback</w:t>
      </w:r>
      <w:r>
        <w:rPr>
          <w:sz w:val="20"/>
          <w:szCs w:val="20"/>
        </w:rPr>
        <w:t>.</w:t>
      </w:r>
      <w:r w:rsidRPr="00C74BBC">
        <w:rPr>
          <w:sz w:val="20"/>
          <w:szCs w:val="20"/>
        </w:rPr>
        <w:t xml:space="preserve"> </w:t>
      </w:r>
    </w:p>
    <w:p w14:paraId="702D7C9B" w14:textId="77777777" w:rsidR="005A62A1" w:rsidRPr="00C74BBC" w:rsidRDefault="005A62A1" w:rsidP="005A62A1">
      <w:pPr>
        <w:rPr>
          <w:sz w:val="20"/>
          <w:szCs w:val="20"/>
        </w:rPr>
      </w:pPr>
    </w:p>
    <w:p w14:paraId="1C122AA4" w14:textId="77777777" w:rsidR="005A62A1" w:rsidRDefault="005A62A1" w:rsidP="005A62A1">
      <w:pPr>
        <w:jc w:val="both"/>
        <w:rPr>
          <w:sz w:val="20"/>
          <w:szCs w:val="20"/>
        </w:rPr>
      </w:pPr>
    </w:p>
    <w:p w14:paraId="7FFA9171" w14:textId="77777777" w:rsidR="005A62A1" w:rsidRDefault="005A62A1" w:rsidP="005A62A1">
      <w:pPr>
        <w:pStyle w:val="Heading1"/>
      </w:pPr>
      <w:r>
        <w:t xml:space="preserve">3. </w:t>
      </w:r>
      <w:r w:rsidRPr="00FB330B">
        <w:t>Conclusions</w:t>
      </w:r>
    </w:p>
    <w:p w14:paraId="4AAAA146" w14:textId="77777777" w:rsidR="005A62A1" w:rsidRDefault="005A62A1" w:rsidP="005A62A1">
      <w:pPr>
        <w:jc w:val="both"/>
        <w:rPr>
          <w:sz w:val="20"/>
          <w:szCs w:val="20"/>
        </w:rPr>
      </w:pPr>
      <w:r>
        <w:rPr>
          <w:sz w:val="20"/>
          <w:szCs w:val="20"/>
        </w:rPr>
        <w:t>In this contribution we share our views on HARQ/CSI-RS enhancements. We have</w:t>
      </w:r>
    </w:p>
    <w:p w14:paraId="0EF9D2C6" w14:textId="77777777" w:rsidR="005A62A1" w:rsidRDefault="005A62A1" w:rsidP="005A62A1">
      <w:pPr>
        <w:jc w:val="both"/>
        <w:rPr>
          <w:sz w:val="20"/>
          <w:szCs w:val="20"/>
        </w:rPr>
      </w:pPr>
    </w:p>
    <w:p w14:paraId="2117AF54" w14:textId="77777777" w:rsidR="005A62A1" w:rsidRPr="00C74BBC" w:rsidRDefault="005A62A1" w:rsidP="005A62A1">
      <w:pPr>
        <w:rPr>
          <w:b/>
          <w:bCs/>
          <w:sz w:val="20"/>
          <w:szCs w:val="20"/>
        </w:rPr>
      </w:pPr>
      <w:r w:rsidRPr="00C74BBC">
        <w:rPr>
          <w:b/>
          <w:bCs/>
          <w:sz w:val="20"/>
          <w:szCs w:val="20"/>
        </w:rPr>
        <w:t xml:space="preserve">Proposal 1: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24ADE23D" w14:textId="77777777" w:rsidR="005A62A1" w:rsidRPr="00C74BBC" w:rsidRDefault="005A62A1" w:rsidP="005A62A1">
      <w:pPr>
        <w:rPr>
          <w:b/>
          <w:bCs/>
          <w:sz w:val="20"/>
          <w:szCs w:val="20"/>
        </w:rPr>
      </w:pPr>
      <w:r w:rsidRPr="00C74BBC">
        <w:rPr>
          <w:b/>
          <w:bCs/>
          <w:sz w:val="20"/>
          <w:szCs w:val="20"/>
        </w:rPr>
        <w:tab/>
        <w:t xml:space="preserve">If the UE receives the transport block correctly, </w:t>
      </w:r>
    </w:p>
    <w:p w14:paraId="3DCD04E5" w14:textId="77777777" w:rsidR="005A62A1" w:rsidRPr="00C74BBC" w:rsidRDefault="005A62A1" w:rsidP="005A62A1">
      <w:pPr>
        <w:ind w:left="720" w:firstLine="720"/>
        <w:rPr>
          <w:b/>
          <w:bCs/>
          <w:sz w:val="20"/>
          <w:szCs w:val="20"/>
        </w:rPr>
      </w:pPr>
      <w:r w:rsidRPr="00C74BBC">
        <w:rPr>
          <w:b/>
          <w:bCs/>
          <w:sz w:val="20"/>
          <w:szCs w:val="20"/>
        </w:rPr>
        <w:t xml:space="preserve">the UE feeds back “ACK”; </w:t>
      </w:r>
    </w:p>
    <w:p w14:paraId="7D418AA6" w14:textId="77777777" w:rsidR="005A62A1" w:rsidRPr="00C74BBC" w:rsidRDefault="005A62A1" w:rsidP="005A62A1">
      <w:pPr>
        <w:rPr>
          <w:b/>
          <w:bCs/>
          <w:sz w:val="20"/>
          <w:szCs w:val="20"/>
        </w:rPr>
      </w:pPr>
      <w:r w:rsidRPr="00C74BBC">
        <w:rPr>
          <w:b/>
          <w:bCs/>
          <w:sz w:val="20"/>
          <w:szCs w:val="20"/>
        </w:rPr>
        <w:tab/>
        <w:t>Else the UE feeds back a HARQ redundancy version sequence</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length</w:t>
      </w:r>
      <w:r>
        <w:rPr>
          <w:b/>
          <w:bCs/>
          <w:sz w:val="20"/>
          <w:szCs w:val="20"/>
        </w:rPr>
        <w:t xml:space="preserve">. </w:t>
      </w:r>
    </w:p>
    <w:p w14:paraId="5670EAC1" w14:textId="77777777" w:rsidR="005A62A1" w:rsidRDefault="005A62A1" w:rsidP="005A62A1">
      <w:pPr>
        <w:jc w:val="both"/>
        <w:rPr>
          <w:sz w:val="20"/>
          <w:szCs w:val="20"/>
        </w:rPr>
      </w:pPr>
      <w:r>
        <w:rPr>
          <w:sz w:val="20"/>
          <w:szCs w:val="20"/>
        </w:rPr>
        <w:t xml:space="preserve"> </w:t>
      </w:r>
    </w:p>
    <w:p w14:paraId="44EAD00B" w14:textId="77777777" w:rsidR="005A62A1" w:rsidRPr="0027699A" w:rsidRDefault="005A62A1" w:rsidP="005A62A1">
      <w:pPr>
        <w:jc w:val="both"/>
        <w:rPr>
          <w:sz w:val="20"/>
          <w:szCs w:val="20"/>
        </w:rPr>
      </w:pPr>
    </w:p>
    <w:p w14:paraId="7F3C1F57" w14:textId="77777777" w:rsidR="005A62A1" w:rsidRPr="00C74BBC" w:rsidRDefault="005A62A1" w:rsidP="005A62A1">
      <w:pPr>
        <w:rPr>
          <w:sz w:val="20"/>
          <w:szCs w:val="20"/>
        </w:rPr>
      </w:pPr>
      <w:r w:rsidRPr="00D42887">
        <w:rPr>
          <w:b/>
          <w:bCs/>
          <w:sz w:val="20"/>
          <w:szCs w:val="20"/>
        </w:rPr>
        <w:t>Proposal 2: study the benefit of CSI feedback along with enhanced HARQ feedback</w:t>
      </w:r>
      <w:r>
        <w:rPr>
          <w:sz w:val="20"/>
          <w:szCs w:val="20"/>
        </w:rPr>
        <w:t>.</w:t>
      </w:r>
      <w:r w:rsidRPr="00C74BBC">
        <w:rPr>
          <w:sz w:val="20"/>
          <w:szCs w:val="20"/>
        </w:rPr>
        <w:t xml:space="preserve"> </w:t>
      </w:r>
    </w:p>
    <w:p w14:paraId="408B5BA5" w14:textId="77777777" w:rsidR="005A62A1" w:rsidRPr="0031052E" w:rsidRDefault="005A62A1" w:rsidP="005A62A1">
      <w:pPr>
        <w:jc w:val="both"/>
        <w:rPr>
          <w:b/>
          <w:bCs/>
          <w:sz w:val="20"/>
          <w:szCs w:val="20"/>
        </w:rPr>
      </w:pPr>
    </w:p>
    <w:p w14:paraId="12C7A18E" w14:textId="77777777" w:rsidR="0030790F" w:rsidRDefault="0030790F"/>
    <w:sectPr w:rsidR="0030790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1DEE3" w14:textId="77777777" w:rsidR="00652156" w:rsidRDefault="00652156">
      <w:r>
        <w:separator/>
      </w:r>
    </w:p>
  </w:endnote>
  <w:endnote w:type="continuationSeparator" w:id="0">
    <w:p w14:paraId="4926ADE0" w14:textId="77777777" w:rsidR="00652156" w:rsidRDefault="0065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8B51C" w14:textId="77777777" w:rsidR="005F3A27" w:rsidRDefault="00D244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A2DDD" w14:textId="77777777" w:rsidR="00652156" w:rsidRDefault="00652156">
      <w:r>
        <w:separator/>
      </w:r>
    </w:p>
  </w:footnote>
  <w:footnote w:type="continuationSeparator" w:id="0">
    <w:p w14:paraId="18C8E906" w14:textId="77777777" w:rsidR="00652156" w:rsidRDefault="00652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A1"/>
    <w:rsid w:val="0030790F"/>
    <w:rsid w:val="00410B3A"/>
    <w:rsid w:val="005A62A1"/>
    <w:rsid w:val="00611CC8"/>
    <w:rsid w:val="00652156"/>
    <w:rsid w:val="00857159"/>
    <w:rsid w:val="009E2B2A"/>
    <w:rsid w:val="00D24475"/>
    <w:rsid w:val="00D37145"/>
    <w:rsid w:val="00E75F2D"/>
    <w:rsid w:val="00EA7230"/>
    <w:rsid w:val="00F37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F4EF8"/>
  <w15:chartTrackingRefBased/>
  <w15:docId w15:val="{03D2F63B-FFE8-254D-B37A-C1EA96CB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2A1"/>
    <w:rPr>
      <w:rFonts w:ascii="Times New Roman" w:eastAsia="Malgun Gothic" w:hAnsi="Times New Roman" w:cs="Times New Roman"/>
      <w:lang w:eastAsia="zh-CN"/>
    </w:rPr>
  </w:style>
  <w:style w:type="paragraph" w:styleId="Heading1">
    <w:name w:val="heading 1"/>
    <w:next w:val="Normal"/>
    <w:link w:val="Heading1Char"/>
    <w:qFormat/>
    <w:rsid w:val="005A62A1"/>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5A62A1"/>
    <w:pPr>
      <w:pBdr>
        <w:top w:val="none" w:sz="0" w:space="0" w:color="auto"/>
      </w:pBdr>
      <w:spacing w:before="180"/>
      <w:outlineLvl w:val="1"/>
    </w:pPr>
    <w:rPr>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2A1"/>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5A62A1"/>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5A62A1"/>
    <w:pPr>
      <w:spacing w:after="240"/>
      <w:jc w:val="center"/>
    </w:pPr>
    <w:rPr>
      <w:b/>
      <w:bCs/>
    </w:rPr>
  </w:style>
  <w:style w:type="paragraph" w:customStyle="1" w:styleId="3GPPHeader">
    <w:name w:val="3GPP_Header"/>
    <w:basedOn w:val="Normal"/>
    <w:rsid w:val="005A62A1"/>
    <w:pPr>
      <w:tabs>
        <w:tab w:val="left" w:pos="1701"/>
        <w:tab w:val="right" w:pos="9639"/>
      </w:tabs>
      <w:spacing w:after="240"/>
    </w:pPr>
    <w:rPr>
      <w:b/>
    </w:rPr>
  </w:style>
  <w:style w:type="paragraph" w:styleId="Footer">
    <w:name w:val="footer"/>
    <w:basedOn w:val="Header"/>
    <w:link w:val="FooterChar"/>
    <w:semiHidden/>
    <w:rsid w:val="005A62A1"/>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5A62A1"/>
    <w:rPr>
      <w:rFonts w:ascii="Arial" w:eastAsia="Malgun Gothic" w:hAnsi="Arial" w:cs="Arial"/>
      <w:b/>
      <w:bCs/>
      <w:i/>
      <w:iCs/>
      <w:noProof/>
      <w:sz w:val="18"/>
      <w:szCs w:val="18"/>
      <w:lang w:eastAsia="zh-CN"/>
    </w:rPr>
  </w:style>
  <w:style w:type="character" w:styleId="PageNumber">
    <w:name w:val="page number"/>
    <w:semiHidden/>
    <w:rsid w:val="005A62A1"/>
  </w:style>
  <w:style w:type="character" w:styleId="CommentReference">
    <w:name w:val="annotation reference"/>
    <w:uiPriority w:val="99"/>
    <w:qFormat/>
    <w:rsid w:val="005A62A1"/>
    <w:rPr>
      <w:sz w:val="16"/>
      <w:szCs w:val="16"/>
    </w:rPr>
  </w:style>
  <w:style w:type="paragraph" w:styleId="CommentText">
    <w:name w:val="annotation text"/>
    <w:basedOn w:val="Normal"/>
    <w:link w:val="CommentTextChar"/>
    <w:uiPriority w:val="99"/>
    <w:semiHidden/>
    <w:rsid w:val="005A62A1"/>
  </w:style>
  <w:style w:type="character" w:customStyle="1" w:styleId="CommentTextChar">
    <w:name w:val="Comment Text Char"/>
    <w:basedOn w:val="DefaultParagraphFont"/>
    <w:link w:val="CommentText"/>
    <w:uiPriority w:val="99"/>
    <w:semiHidden/>
    <w:rsid w:val="005A62A1"/>
    <w:rPr>
      <w:rFonts w:ascii="Times New Roman" w:eastAsia="Malgun Gothic" w:hAnsi="Times New Roman" w:cs="Times New Roman"/>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5A62A1"/>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5A62A1"/>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A62A1"/>
    <w:rPr>
      <w:rFonts w:ascii="Calibri" w:eastAsia="Calibri" w:hAnsi="Calibri" w:cs="Times New Roman"/>
      <w:sz w:val="22"/>
      <w:szCs w:val="22"/>
    </w:rPr>
  </w:style>
  <w:style w:type="paragraph" w:styleId="Header">
    <w:name w:val="header"/>
    <w:basedOn w:val="Normal"/>
    <w:link w:val="HeaderChar"/>
    <w:uiPriority w:val="99"/>
    <w:semiHidden/>
    <w:unhideWhenUsed/>
    <w:rsid w:val="005A62A1"/>
    <w:pPr>
      <w:tabs>
        <w:tab w:val="center" w:pos="4680"/>
        <w:tab w:val="right" w:pos="9360"/>
      </w:tabs>
    </w:pPr>
  </w:style>
  <w:style w:type="character" w:customStyle="1" w:styleId="HeaderChar">
    <w:name w:val="Header Char"/>
    <w:basedOn w:val="DefaultParagraphFont"/>
    <w:link w:val="Header"/>
    <w:uiPriority w:val="99"/>
    <w:semiHidden/>
    <w:rsid w:val="005A62A1"/>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5A62A1"/>
    <w:rPr>
      <w:sz w:val="18"/>
      <w:szCs w:val="18"/>
    </w:rPr>
  </w:style>
  <w:style w:type="character" w:customStyle="1" w:styleId="BalloonTextChar">
    <w:name w:val="Balloon Text Char"/>
    <w:basedOn w:val="DefaultParagraphFont"/>
    <w:link w:val="BalloonText"/>
    <w:uiPriority w:val="99"/>
    <w:semiHidden/>
    <w:rsid w:val="005A62A1"/>
    <w:rPr>
      <w:rFonts w:ascii="Times New Roman" w:eastAsia="Malgun Gothic"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78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1821</Words>
  <Characters>10382</Characters>
  <Application>Microsoft Office Word</Application>
  <DocSecurity>0</DocSecurity>
  <Lines>86</Lines>
  <Paragraphs>24</Paragraphs>
  <ScaleCrop>false</ScaleCrop>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2020-05-15T20:00:00Z</dcterms:created>
  <dcterms:modified xsi:type="dcterms:W3CDTF">2020-05-15T20:00:00Z</dcterms:modified>
</cp:coreProperties>
</file>